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0BD98" w14:textId="77777777" w:rsidR="0041471E" w:rsidRPr="0041471E" w:rsidRDefault="0041471E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41471E"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  <w:lang w:val="es-US"/>
                              </w:rPr>
                              <w:t>Título del tema</w:t>
                            </w:r>
                          </w:p>
                          <w:p w14:paraId="535FA149" w14:textId="61FBD4B8" w:rsidR="00986FB7" w:rsidRPr="0041471E" w:rsidRDefault="0041471E" w:rsidP="0041471E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 w:rsidRPr="0041471E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AR"/>
                              </w:rPr>
                              <w:t xml:space="preserve">Presentación </w:t>
                            </w:r>
                            <w:r w:rsidR="00FA4C6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AR"/>
                              </w:rPr>
                              <w:t>e</w:t>
                            </w:r>
                            <w:r w:rsidRPr="0041471E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AR"/>
                              </w:rPr>
                              <w:t xml:space="preserve">ducativa de la </w:t>
                            </w:r>
                            <w:r w:rsidR="00FA4C6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AR"/>
                              </w:rPr>
                              <w:t>c</w:t>
                            </w:r>
                            <w:r w:rsidRPr="0041471E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AR"/>
                              </w:rPr>
                              <w:t>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5080BD98" w14:textId="77777777" w:rsidR="0041471E" w:rsidRPr="0041471E" w:rsidRDefault="0041471E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  <w:lang w:val="es-US"/>
                        </w:rPr>
                      </w:pPr>
                      <w:r w:rsidRPr="0041471E"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  <w:lang w:val="es-US"/>
                        </w:rPr>
                        <w:t>Título del tema</w:t>
                      </w:r>
                    </w:p>
                    <w:p w14:paraId="535FA149" w14:textId="61FBD4B8" w:rsidR="00986FB7" w:rsidRPr="0041471E" w:rsidRDefault="0041471E" w:rsidP="0041471E">
                      <w:pPr>
                        <w:jc w:val="center"/>
                        <w:rPr>
                          <w:lang w:val="es-AR"/>
                        </w:rPr>
                      </w:pPr>
                      <w:r w:rsidRPr="0041471E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AR"/>
                        </w:rPr>
                        <w:t xml:space="preserve">Presentación </w:t>
                      </w:r>
                      <w:r w:rsidR="00FA4C6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AR"/>
                        </w:rPr>
                        <w:t>e</w:t>
                      </w:r>
                      <w:r w:rsidRPr="0041471E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AR"/>
                        </w:rPr>
                        <w:t xml:space="preserve">ducativa de la </w:t>
                      </w:r>
                      <w:r w:rsidR="00FA4C6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AR"/>
                        </w:rPr>
                        <w:t>c</w:t>
                      </w:r>
                      <w:r w:rsidRPr="0041471E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AR"/>
                        </w:rPr>
                        <w:t>omunidad</w:t>
                      </w:r>
                    </w:p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EBEB15D" w14:textId="77777777" w:rsidR="0041471E" w:rsidRPr="007F438A" w:rsidRDefault="0041471E" w:rsidP="0041471E">
      <w:pPr>
        <w:spacing w:after="0"/>
        <w:jc w:val="center"/>
        <w:rPr>
          <w:b/>
          <w:bCs/>
          <w:color w:val="954F72" w:themeColor="text2"/>
          <w:sz w:val="52"/>
          <w:szCs w:val="52"/>
          <w:lang w:val="es-US"/>
        </w:rPr>
      </w:pPr>
      <w:r w:rsidRPr="007F438A">
        <w:rPr>
          <w:b/>
          <w:bCs/>
          <w:color w:val="954F72" w:themeColor="text2"/>
          <w:sz w:val="52"/>
          <w:szCs w:val="52"/>
          <w:lang w:val="es-US"/>
        </w:rPr>
        <w:t>Agenda del presentador</w:t>
      </w:r>
    </w:p>
    <w:p w14:paraId="74A726BB" w14:textId="77777777" w:rsidR="0041471E" w:rsidRPr="007F438A" w:rsidRDefault="0041471E" w:rsidP="0041471E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</w:pPr>
      <w:r w:rsidRPr="007F438A"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  <w:t>Introduzca la fecha de la presentación</w:t>
      </w:r>
    </w:p>
    <w:p w14:paraId="4B85CE24" w14:textId="77777777" w:rsidR="0041471E" w:rsidRPr="007F438A" w:rsidRDefault="0041471E" w:rsidP="0041471E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</w:pPr>
      <w:r w:rsidRPr="007F438A"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  <w:t>Introduzca la hora de la presentación</w:t>
      </w:r>
    </w:p>
    <w:p w14:paraId="67421ECE" w14:textId="030E27C6" w:rsidR="0041471E" w:rsidRPr="007F438A" w:rsidRDefault="0041471E" w:rsidP="0041471E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</w:pPr>
      <w:r w:rsidRPr="007F438A"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  <w:t>Introduzca la información de</w:t>
      </w:r>
      <w:r w:rsidR="00FA4C67"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  <w:t xml:space="preserve"> la</w:t>
      </w:r>
      <w:r w:rsidRPr="007F438A">
        <w:rPr>
          <w:rFonts w:ascii="Franklin Gothic Book" w:hAnsi="Franklin Gothic Book"/>
          <w:b/>
          <w:bCs/>
          <w:color w:val="6F3B55" w:themeColor="text2" w:themeShade="BF"/>
          <w:sz w:val="30"/>
          <w:szCs w:val="30"/>
          <w:lang w:val="es-US"/>
        </w:rPr>
        <w:t xml:space="preserve"> ubicación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10255" w:type="dxa"/>
        <w:tblLook w:val="04A0" w:firstRow="1" w:lastRow="0" w:firstColumn="1" w:lastColumn="0" w:noHBand="0" w:noVBand="1"/>
      </w:tblPr>
      <w:tblGrid>
        <w:gridCol w:w="1705"/>
        <w:gridCol w:w="1620"/>
        <w:gridCol w:w="6930"/>
      </w:tblGrid>
      <w:tr w:rsidR="00D04972" w14:paraId="46FFF5C1" w14:textId="77777777" w:rsidTr="00AA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4F84B294" w:rsidR="00D04972" w:rsidRPr="0041471E" w:rsidRDefault="00D04972" w:rsidP="00D04972">
            <w:r w:rsidRPr="0041471E">
              <w:rPr>
                <w:lang w:val="es-US"/>
              </w:rPr>
              <w:t>Tiempo</w:t>
            </w:r>
          </w:p>
        </w:tc>
        <w:tc>
          <w:tcPr>
            <w:tcW w:w="1620" w:type="dxa"/>
          </w:tcPr>
          <w:p w14:paraId="30FED8FD" w14:textId="5D50A6B0" w:rsidR="00D04972" w:rsidRPr="0041471E" w:rsidRDefault="00D04972" w:rsidP="00D04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71E">
              <w:rPr>
                <w:lang w:val="es-US"/>
              </w:rPr>
              <w:t>Tema</w:t>
            </w:r>
          </w:p>
        </w:tc>
        <w:tc>
          <w:tcPr>
            <w:tcW w:w="6930" w:type="dxa"/>
          </w:tcPr>
          <w:p w14:paraId="3BD72053" w14:textId="75E89622" w:rsidR="00D04972" w:rsidRPr="0041471E" w:rsidRDefault="00D04972" w:rsidP="00D04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471E">
              <w:rPr>
                <w:lang w:val="es-US"/>
              </w:rPr>
              <w:t>Descripción</w:t>
            </w:r>
          </w:p>
        </w:tc>
      </w:tr>
      <w:tr w:rsidR="00D04972" w:rsidRPr="00C22D5C" w14:paraId="7D9F1A4C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16CFDCBD" w:rsidR="00D04972" w:rsidRPr="00D04972" w:rsidRDefault="00D04972" w:rsidP="00D04972">
            <w:r w:rsidRPr="00D04972">
              <w:rPr>
                <w:lang w:val="es-US"/>
              </w:rPr>
              <w:t>5 minutos</w:t>
            </w:r>
          </w:p>
        </w:tc>
        <w:tc>
          <w:tcPr>
            <w:tcW w:w="1620" w:type="dxa"/>
            <w:vAlign w:val="center"/>
          </w:tcPr>
          <w:p w14:paraId="3034BC24" w14:textId="444B1C24" w:rsidR="00D04972" w:rsidRPr="00D04972" w:rsidRDefault="00D04972" w:rsidP="00D04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AR"/>
              </w:rPr>
            </w:pPr>
            <w:r w:rsidRPr="00D04972">
              <w:rPr>
                <w:b/>
                <w:bCs/>
                <w:color w:val="4A2739" w:themeColor="text2" w:themeShade="80"/>
                <w:lang w:val="es-US"/>
              </w:rPr>
              <w:t xml:space="preserve">Bienvenida, introducción y resumen de la agenda </w:t>
            </w:r>
          </w:p>
        </w:tc>
        <w:tc>
          <w:tcPr>
            <w:tcW w:w="6930" w:type="dxa"/>
            <w:vAlign w:val="center"/>
          </w:tcPr>
          <w:p w14:paraId="5880F92A" w14:textId="77777777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before="120" w:after="120"/>
              <w:ind w:left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AR"/>
              </w:rPr>
              <w:t>Preséntese a sí mismo, a su organización y su experiencia sobre el tema.</w:t>
            </w:r>
          </w:p>
          <w:p w14:paraId="66E3AEC6" w14:textId="77777777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before="120" w:after="120"/>
              <w:ind w:left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AR"/>
              </w:rPr>
              <w:t>Revise las tres ideas fundamentales que los participantes aprenderán al final de la presentación.</w:t>
            </w:r>
          </w:p>
          <w:p w14:paraId="77792576" w14:textId="139BE07B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after="120"/>
              <w:ind w:left="52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AR"/>
              </w:rPr>
              <w:t>Revise brevemente la agenda o l</w:t>
            </w:r>
            <w:r w:rsidR="00C22D5C">
              <w:rPr>
                <w:lang w:val="es-AR"/>
              </w:rPr>
              <w:t>as duracion</w:t>
            </w:r>
            <w:r w:rsidR="00884440">
              <w:rPr>
                <w:lang w:val="es-AR"/>
              </w:rPr>
              <w:t>e</w:t>
            </w:r>
            <w:r w:rsidR="00C22D5C">
              <w:rPr>
                <w:lang w:val="es-AR"/>
              </w:rPr>
              <w:t>s.</w:t>
            </w:r>
          </w:p>
        </w:tc>
      </w:tr>
      <w:tr w:rsidR="00D04972" w:rsidRPr="00C22D5C" w14:paraId="58BC1D05" w14:textId="77777777" w:rsidTr="00AA17B5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13F58973" w:rsidR="00D04972" w:rsidRPr="00D04972" w:rsidRDefault="00D04972" w:rsidP="00D04972">
            <w:r w:rsidRPr="00D04972">
              <w:rPr>
                <w:lang w:val="es-US"/>
              </w:rPr>
              <w:t>12 minutos</w:t>
            </w:r>
          </w:p>
        </w:tc>
        <w:tc>
          <w:tcPr>
            <w:tcW w:w="1620" w:type="dxa"/>
            <w:vAlign w:val="center"/>
          </w:tcPr>
          <w:p w14:paraId="0EB7EB3F" w14:textId="1A3F86DA" w:rsidR="00D04972" w:rsidRPr="00D04972" w:rsidRDefault="00D04972" w:rsidP="00D04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D04972">
              <w:rPr>
                <w:b/>
                <w:bCs/>
                <w:color w:val="4A2739" w:themeColor="text2" w:themeShade="80"/>
                <w:lang w:val="es-US"/>
              </w:rPr>
              <w:t>Presentación de información</w:t>
            </w:r>
          </w:p>
        </w:tc>
        <w:tc>
          <w:tcPr>
            <w:tcW w:w="6930" w:type="dxa"/>
            <w:vAlign w:val="center"/>
          </w:tcPr>
          <w:p w14:paraId="66C93D47" w14:textId="76341D04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AR"/>
              </w:rPr>
              <w:t>Proporcione información enfocándose en las tres ideas fundamentales:</w:t>
            </w:r>
          </w:p>
          <w:p w14:paraId="3D0D9D85" w14:textId="77777777" w:rsidR="0041471E" w:rsidRPr="0041471E" w:rsidRDefault="0041471E" w:rsidP="0041471E">
            <w:pPr>
              <w:pStyle w:val="ListParagraph"/>
              <w:numPr>
                <w:ilvl w:val="1"/>
                <w:numId w:val="5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41471E">
              <w:rPr>
                <w:lang w:val="es-AR"/>
              </w:rPr>
              <w:t>Cómo ponerse en contacto con proveedores.</w:t>
            </w:r>
          </w:p>
          <w:p w14:paraId="4E60C4F1" w14:textId="77777777" w:rsidR="0041471E" w:rsidRPr="0041471E" w:rsidRDefault="0041471E" w:rsidP="0041471E">
            <w:pPr>
              <w:pStyle w:val="ListParagraph"/>
              <w:numPr>
                <w:ilvl w:val="1"/>
                <w:numId w:val="5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41471E">
              <w:rPr>
                <w:lang w:val="es-US"/>
              </w:rPr>
              <w:t xml:space="preserve">Dónde obtener información. </w:t>
            </w:r>
          </w:p>
          <w:p w14:paraId="4DF55B4B" w14:textId="71703248" w:rsidR="00D04972" w:rsidRPr="0041471E" w:rsidRDefault="0041471E" w:rsidP="0041471E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41471E">
              <w:rPr>
                <w:rFonts w:cstheme="minorBidi"/>
                <w:lang w:val="es-AR"/>
              </w:rPr>
              <w:t>Cómo abogar por sus necesidades.</w:t>
            </w:r>
          </w:p>
        </w:tc>
      </w:tr>
      <w:tr w:rsidR="00D04972" w:rsidRPr="00C22D5C" w14:paraId="59C98D72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EE258D9" w:rsidR="00D04972" w:rsidRPr="00D04972" w:rsidRDefault="00D04972" w:rsidP="00D04972">
            <w:r w:rsidRPr="00D04972">
              <w:rPr>
                <w:lang w:val="es-US"/>
              </w:rPr>
              <w:t>5 minutos</w:t>
            </w:r>
          </w:p>
        </w:tc>
        <w:tc>
          <w:tcPr>
            <w:tcW w:w="1620" w:type="dxa"/>
            <w:vAlign w:val="center"/>
          </w:tcPr>
          <w:p w14:paraId="22CEA561" w14:textId="32DF8E99" w:rsidR="00D04972" w:rsidRPr="00D04972" w:rsidRDefault="00D04972" w:rsidP="00D04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D04972">
              <w:rPr>
                <w:b/>
                <w:bCs/>
                <w:color w:val="4A2739" w:themeColor="text2" w:themeShade="80"/>
                <w:lang w:val="es-US"/>
              </w:rPr>
              <w:t>Actividad participativa</w:t>
            </w:r>
          </w:p>
        </w:tc>
        <w:tc>
          <w:tcPr>
            <w:tcW w:w="6930" w:type="dxa"/>
            <w:vAlign w:val="center"/>
          </w:tcPr>
          <w:p w14:paraId="009F84ED" w14:textId="5DFF817C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after="120"/>
              <w:ind w:left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AR"/>
              </w:rPr>
            </w:pPr>
            <w:r w:rsidRPr="00D04972">
              <w:rPr>
                <w:b/>
                <w:bCs/>
                <w:lang w:val="es-AR"/>
              </w:rPr>
              <w:t>Piense-Participe-Comparta</w:t>
            </w:r>
            <w:r w:rsidRPr="00D04972">
              <w:rPr>
                <w:lang w:val="es-AR"/>
              </w:rPr>
              <w:t>: Los participantes conversan entre sí y reflexionan sobre la pregunta esencial</w:t>
            </w:r>
            <w:r>
              <w:rPr>
                <w:lang w:val="es-AR"/>
              </w:rPr>
              <w:t xml:space="preserve">: </w:t>
            </w:r>
            <w:r w:rsidRPr="00D04972">
              <w:rPr>
                <w:lang w:val="es-AR"/>
              </w:rPr>
              <w:t>¿Cuál es el recurso comunitario que ya ha utilizado para ayudar a su embarazo? Si no pueden identificar uno, pueden pensar en cuál van a buscar gracias a la información compartida</w:t>
            </w:r>
            <w:r>
              <w:rPr>
                <w:lang w:val="es-AR"/>
              </w:rPr>
              <w:t>.</w:t>
            </w:r>
          </w:p>
          <w:p w14:paraId="25CDE3E7" w14:textId="41C183E6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after="120"/>
              <w:ind w:left="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AR"/>
              </w:rPr>
            </w:pPr>
            <w:r w:rsidRPr="00D04972">
              <w:rPr>
                <w:b/>
                <w:bCs/>
                <w:lang w:val="es-AR"/>
              </w:rPr>
              <w:t xml:space="preserve">Discusión </w:t>
            </w:r>
            <w:r w:rsidR="00884440">
              <w:rPr>
                <w:b/>
                <w:bCs/>
                <w:lang w:val="es-AR"/>
              </w:rPr>
              <w:t>g</w:t>
            </w:r>
            <w:r w:rsidRPr="00D04972">
              <w:rPr>
                <w:b/>
                <w:bCs/>
                <w:lang w:val="es-AR"/>
              </w:rPr>
              <w:t xml:space="preserve">rupal: </w:t>
            </w:r>
            <w:r w:rsidRPr="00D04972">
              <w:rPr>
                <w:lang w:val="es-AR"/>
              </w:rPr>
              <w:t xml:space="preserve">Los participantes debaten en un grupo grande sobre si algo de lo que aprendieron hoy fue </w:t>
            </w:r>
            <w:r w:rsidR="00050FD0">
              <w:rPr>
                <w:lang w:val="es-AR"/>
              </w:rPr>
              <w:t xml:space="preserve">útil o incluso </w:t>
            </w:r>
            <w:r w:rsidRPr="00D04972">
              <w:rPr>
                <w:lang w:val="es-AR"/>
              </w:rPr>
              <w:t>sorprendente para ellos.</w:t>
            </w:r>
          </w:p>
          <w:p w14:paraId="7021BFD7" w14:textId="66ACD401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spacing w:after="120"/>
              <w:ind w:left="52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b/>
                <w:bCs/>
                <w:lang w:val="es-AR"/>
              </w:rPr>
              <w:t xml:space="preserve">Reflexión: </w:t>
            </w:r>
            <w:r w:rsidRPr="00D04972">
              <w:rPr>
                <w:lang w:val="es-AR"/>
              </w:rPr>
              <w:t>Los participantes consideran brevemente a quién pueden acudir en busca de apoyo y en caso de necesitarlo.</w:t>
            </w:r>
          </w:p>
        </w:tc>
      </w:tr>
      <w:tr w:rsidR="00D04972" w:rsidRPr="00C22D5C" w14:paraId="36757F28" w14:textId="77777777" w:rsidTr="00AA17B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27031027" w:rsidR="00D04972" w:rsidRPr="00D04972" w:rsidRDefault="00D04972" w:rsidP="00D04972">
            <w:r w:rsidRPr="00D04972">
              <w:rPr>
                <w:lang w:val="es-US"/>
              </w:rPr>
              <w:t>5 minutos</w:t>
            </w:r>
          </w:p>
        </w:tc>
        <w:tc>
          <w:tcPr>
            <w:tcW w:w="1620" w:type="dxa"/>
            <w:vAlign w:val="center"/>
          </w:tcPr>
          <w:p w14:paraId="6891F736" w14:textId="326253AE" w:rsidR="00D04972" w:rsidRPr="00D04972" w:rsidRDefault="00D04972" w:rsidP="00D04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D04972">
              <w:rPr>
                <w:b/>
                <w:bCs/>
                <w:color w:val="4A2739" w:themeColor="text2" w:themeShade="80"/>
                <w:lang w:val="es-US"/>
              </w:rPr>
              <w:t>Ronda de preguntas</w:t>
            </w:r>
          </w:p>
        </w:tc>
        <w:tc>
          <w:tcPr>
            <w:tcW w:w="6930" w:type="dxa"/>
            <w:vAlign w:val="center"/>
          </w:tcPr>
          <w:p w14:paraId="42C5B9CB" w14:textId="3E605884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US"/>
              </w:rPr>
              <w:t>Los participantes plantean preguntas y el presentador responde.</w:t>
            </w:r>
          </w:p>
        </w:tc>
      </w:tr>
      <w:tr w:rsidR="00D04972" w:rsidRPr="00C22D5C" w14:paraId="1CA30EBF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09115435" w:rsidR="00D04972" w:rsidRPr="00D04972" w:rsidRDefault="00D04972" w:rsidP="00D04972">
            <w:r w:rsidRPr="00D04972">
              <w:rPr>
                <w:lang w:val="es-US"/>
              </w:rPr>
              <w:t xml:space="preserve">3 minutos </w:t>
            </w:r>
          </w:p>
        </w:tc>
        <w:tc>
          <w:tcPr>
            <w:tcW w:w="1620" w:type="dxa"/>
            <w:vAlign w:val="center"/>
          </w:tcPr>
          <w:p w14:paraId="7E43C5F9" w14:textId="510C3D37" w:rsidR="00D04972" w:rsidRPr="00D04972" w:rsidRDefault="00D04972" w:rsidP="00D04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D04972">
              <w:rPr>
                <w:b/>
                <w:bCs/>
                <w:color w:val="4A2739" w:themeColor="text2" w:themeShade="80"/>
                <w:lang w:val="es-US"/>
              </w:rPr>
              <w:t>Cierre</w:t>
            </w:r>
          </w:p>
        </w:tc>
        <w:tc>
          <w:tcPr>
            <w:tcW w:w="6930" w:type="dxa"/>
            <w:vAlign w:val="center"/>
          </w:tcPr>
          <w:p w14:paraId="090EECE7" w14:textId="0D8F14B1" w:rsidR="00D04972" w:rsidRPr="00D04972" w:rsidRDefault="00D04972" w:rsidP="00D04972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D04972">
              <w:rPr>
                <w:lang w:val="es-US"/>
              </w:rPr>
              <w:t>El presentador agradece a las asistentes y proporciona recursos adicionales sobre el tema.</w:t>
            </w:r>
          </w:p>
        </w:tc>
      </w:tr>
    </w:tbl>
    <w:p w14:paraId="16C0F06F" w14:textId="3BCE49D0" w:rsidR="007F6C79" w:rsidRPr="00F41628" w:rsidRDefault="00AA17B5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3F2908B">
                <wp:simplePos x="0" y="0"/>
                <wp:positionH relativeFrom="margin">
                  <wp:posOffset>-2066925</wp:posOffset>
                </wp:positionH>
                <wp:positionV relativeFrom="paragraph">
                  <wp:posOffset>316230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B384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2.75pt;margin-top:24.9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5011" w14:textId="629F3511" w:rsidR="00986FB7" w:rsidRPr="0041471E" w:rsidRDefault="0041471E" w:rsidP="0041471E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</w:pPr>
                            <w:r w:rsidRPr="0041471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Esta información está disponible en parte gracias al apoyo de la Red de Salud Maternal del Condado de San Bernardino. Publicado en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2022</w:t>
                            </w:r>
                            <w:r w:rsidRPr="0041471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 Para conocer más sobre la MHN, visite nuestr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a página</w:t>
                            </w:r>
                            <w:r w:rsidRPr="0041471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 web </w:t>
                            </w:r>
                            <w:hyperlink r:id="rId8" w:history="1">
                              <w:r w:rsidR="00156D3A" w:rsidRPr="001A3470">
                                <w:rPr>
                                  <w:rStyle w:val="Hyperlink"/>
                                  <w:rFonts w:ascii="Franklin Gothic Book" w:hAnsi="Franklin Gothic Book"/>
                                  <w:lang w:val="es-AR"/>
                                </w:rPr>
                                <w:t>www.maternalhealthnetworksb.com</w:t>
                              </w:r>
                            </w:hyperlink>
                            <w:r w:rsidR="00986FB7" w:rsidRPr="0041471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4FBB5011" w14:textId="629F3511" w:rsidR="00986FB7" w:rsidRPr="0041471E" w:rsidRDefault="0041471E" w:rsidP="0041471E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</w:pPr>
                      <w:r w:rsidRPr="0041471E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Esta información está disponible en parte gracias al apoyo de la Red de Salud Maternal del Condado de San Bernardino. Publicado en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2022</w:t>
                      </w:r>
                      <w:r w:rsidRPr="0041471E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 Para conocer más sobre la MHN, visite nuestr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a página</w:t>
                      </w:r>
                      <w:r w:rsidRPr="0041471E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 web </w:t>
                      </w:r>
                      <w:hyperlink r:id="rId9" w:history="1">
                        <w:r w:rsidR="00156D3A" w:rsidRPr="001A3470">
                          <w:rPr>
                            <w:rStyle w:val="Hyperlink"/>
                            <w:rFonts w:ascii="Franklin Gothic Book" w:hAnsi="Franklin Gothic Book"/>
                            <w:lang w:val="es-AR"/>
                          </w:rPr>
                          <w:t>www.maternalhealthnetworksb.com</w:t>
                        </w:r>
                      </w:hyperlink>
                      <w:r w:rsidR="00986FB7" w:rsidRPr="0041471E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41DD10B8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5350">
    <w:abstractNumId w:val="4"/>
  </w:num>
  <w:num w:numId="2" w16cid:durableId="1236864523">
    <w:abstractNumId w:val="1"/>
  </w:num>
  <w:num w:numId="3" w16cid:durableId="187985900">
    <w:abstractNumId w:val="3"/>
  </w:num>
  <w:num w:numId="4" w16cid:durableId="1706370006">
    <w:abstractNumId w:val="0"/>
  </w:num>
  <w:num w:numId="5" w16cid:durableId="119026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DU3NjcxMjExtDBS0lEKTi0uzszPAykwrAUAk0GA3iwAAAA="/>
  </w:docVars>
  <w:rsids>
    <w:rsidRoot w:val="0019627D"/>
    <w:rsid w:val="00050FD0"/>
    <w:rsid w:val="000E2F4B"/>
    <w:rsid w:val="00156D3A"/>
    <w:rsid w:val="0019627D"/>
    <w:rsid w:val="00196B02"/>
    <w:rsid w:val="002C2425"/>
    <w:rsid w:val="00350569"/>
    <w:rsid w:val="003722AB"/>
    <w:rsid w:val="0041471E"/>
    <w:rsid w:val="004F55A7"/>
    <w:rsid w:val="005239B5"/>
    <w:rsid w:val="00540413"/>
    <w:rsid w:val="00583FB1"/>
    <w:rsid w:val="00591822"/>
    <w:rsid w:val="006051C6"/>
    <w:rsid w:val="0065341A"/>
    <w:rsid w:val="006A0027"/>
    <w:rsid w:val="0070057F"/>
    <w:rsid w:val="00712D3F"/>
    <w:rsid w:val="007C3E1B"/>
    <w:rsid w:val="007F6C79"/>
    <w:rsid w:val="007F74E7"/>
    <w:rsid w:val="008027BE"/>
    <w:rsid w:val="00884440"/>
    <w:rsid w:val="008B4C66"/>
    <w:rsid w:val="008E559C"/>
    <w:rsid w:val="00914CA1"/>
    <w:rsid w:val="00986FB7"/>
    <w:rsid w:val="009E34CF"/>
    <w:rsid w:val="00AA17B5"/>
    <w:rsid w:val="00AC7FE8"/>
    <w:rsid w:val="00B03A7F"/>
    <w:rsid w:val="00B41431"/>
    <w:rsid w:val="00B94DA0"/>
    <w:rsid w:val="00C22D5C"/>
    <w:rsid w:val="00C4495D"/>
    <w:rsid w:val="00C82446"/>
    <w:rsid w:val="00C83E8D"/>
    <w:rsid w:val="00CA42AF"/>
    <w:rsid w:val="00D04972"/>
    <w:rsid w:val="00D63C34"/>
    <w:rsid w:val="00D76EB3"/>
    <w:rsid w:val="00E02963"/>
    <w:rsid w:val="00EE61FC"/>
    <w:rsid w:val="00F37B03"/>
    <w:rsid w:val="00F41628"/>
    <w:rsid w:val="00F9662B"/>
    <w:rsid w:val="00F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8A6C-10EE-45F9-AD6D-276EFD6C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29</cp:revision>
  <dcterms:created xsi:type="dcterms:W3CDTF">2021-04-21T18:52:00Z</dcterms:created>
  <dcterms:modified xsi:type="dcterms:W3CDTF">2023-04-06T00:18:00Z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